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D9C" w:rsidRDefault="000F6E11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i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11404600</wp:posOffset>
            </wp:positionH>
            <wp:positionV relativeFrom="topMargin">
              <wp:posOffset>12153900</wp:posOffset>
            </wp:positionV>
            <wp:extent cx="368300" cy="444500"/>
            <wp:effectExtent l="0" t="0" r="0" b="0"/>
            <wp:wrapNone/>
            <wp:docPr id="1000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377040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考前强化练</w:t>
      </w:r>
      <w:r>
        <w:rPr>
          <w:rFonts w:ascii="Times New Roman" w:eastAsia="宋体" w:hAnsi="Times New Roman"/>
          <w:b/>
          <w:sz w:val="40"/>
        </w:rPr>
        <w:t>6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解答题组合练</w:t>
      </w:r>
      <w:r>
        <w:rPr>
          <w:rFonts w:ascii="Times New Roman" w:eastAsia="宋体" w:hAnsi="宋体"/>
          <w:i/>
          <w:sz w:val="40"/>
        </w:rPr>
        <w:t>B</w:t>
      </w:r>
    </w:p>
    <w:p w:rsidR="00B83E3A" w:rsidRDefault="00B83E3A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山东临沂高三三模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Times New Roman" w:cs="Times New Roman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所对的边分别为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,sin(</w:t>
      </w:r>
      <w:r>
        <w:rPr>
          <w:rFonts w:ascii="Times New Roman" w:eastAsia="宋体" w:hAnsi="宋体"/>
          <w:i/>
        </w:rPr>
        <w:t>B+C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2cos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49" name="图片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902952" name="图片 24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50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270641" name="图片 25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求证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B=C</w:t>
      </w:r>
      <w:r>
        <w:rPr>
          <w:rFonts w:ascii="Times New Roman" w:eastAsia="宋体" w:hAnsi="宋体"/>
        </w:rPr>
        <w:t>;</w:t>
      </w: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 w:cs="Times New Roman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的外接圆面积为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25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Times New Roman" w:cs="Times New Roman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的周长</w:t>
      </w:r>
      <w:r>
        <w:rPr>
          <w:rFonts w:ascii="Times New Roman" w:eastAsia="宋体" w:hAnsi="Times New Roman" w:cs="Times New Roman"/>
          <w:i/>
        </w:rPr>
        <w:t>.</w:t>
      </w: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中的内角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的对边分别为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已知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cos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cos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求角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;</w:t>
      </w: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b=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Times New Roman" w:cs="Times New Roman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面积的最大值</w:t>
      </w:r>
      <w:r>
        <w:rPr>
          <w:rFonts w:ascii="Times New Roman" w:eastAsia="宋体" w:hAnsi="Times New Roman" w:cs="Times New Roman"/>
          <w:i/>
        </w:rPr>
        <w:t>.</w:t>
      </w: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河北冀县中学高三二模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18)</w:t>
      </w:r>
      <w:r>
        <w:rPr>
          <w:rFonts w:ascii="Times New Roman" w:eastAsia="宋体" w:hAnsi="宋体"/>
        </w:rPr>
        <w:t>手机厂商推出一款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</w:rPr>
        <w:t>寸大屏手机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现对</w:t>
      </w:r>
      <w:r>
        <w:rPr>
          <w:rFonts w:ascii="Times New Roman" w:eastAsia="宋体" w:hAnsi="宋体"/>
        </w:rPr>
        <w:t>500</w:t>
      </w:r>
      <w:r>
        <w:rPr>
          <w:rFonts w:ascii="Times New Roman" w:eastAsia="宋体" w:hAnsi="宋体"/>
        </w:rPr>
        <w:t>名该手机使用者</w:t>
      </w:r>
      <w:r>
        <w:rPr>
          <w:rFonts w:ascii="Times New Roman" w:eastAsia="宋体" w:hAnsi="宋体"/>
        </w:rPr>
        <w:t>(200</w:t>
      </w:r>
      <w:r>
        <w:rPr>
          <w:rFonts w:ascii="Times New Roman" w:eastAsia="宋体" w:hAnsi="宋体"/>
        </w:rPr>
        <w:t>名女性</w:t>
      </w:r>
      <w:r>
        <w:rPr>
          <w:rFonts w:ascii="Times New Roman" w:eastAsia="宋体" w:hAnsi="宋体"/>
        </w:rPr>
        <w:t>,300</w:t>
      </w:r>
      <w:r>
        <w:rPr>
          <w:rFonts w:ascii="Times New Roman" w:eastAsia="宋体" w:hAnsi="宋体"/>
        </w:rPr>
        <w:t>名男性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进行调查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对手机进行评分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评分的频数分布表如下</w:t>
      </w:r>
      <w:r>
        <w:rPr>
          <w:rFonts w:ascii="Times New Roman" w:eastAsia="宋体" w:hAnsi="宋体"/>
        </w:rPr>
        <w:t>:</w:t>
      </w:r>
    </w:p>
    <w:tbl>
      <w:tblPr>
        <w:tblW w:w="49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53"/>
        <w:gridCol w:w="987"/>
        <w:gridCol w:w="1417"/>
        <w:gridCol w:w="1417"/>
        <w:gridCol w:w="1417"/>
        <w:gridCol w:w="1417"/>
        <w:gridCol w:w="1684"/>
      </w:tblGrid>
      <w:tr w:rsidR="001E3D9C">
        <w:trPr>
          <w:jc w:val="center"/>
        </w:trPr>
        <w:tc>
          <w:tcPr>
            <w:tcW w:w="0" w:type="auto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女</w:t>
            </w:r>
          </w:p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性</w:t>
            </w:r>
          </w:p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用</w:t>
            </w:r>
          </w:p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户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分值</w:t>
            </w:r>
          </w:p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区间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[50,60)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[60,70)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[70,80)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[80,90)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[90,100]</w:t>
            </w:r>
          </w:p>
        </w:tc>
      </w:tr>
      <w:tr w:rsidR="001E3D9C">
        <w:trPr>
          <w:jc w:val="center"/>
        </w:trPr>
        <w:tc>
          <w:tcPr>
            <w:tcW w:w="0" w:type="auto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1E3D9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频数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80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50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10</w:t>
            </w:r>
          </w:p>
        </w:tc>
      </w:tr>
      <w:tr w:rsidR="001E3D9C">
        <w:trPr>
          <w:jc w:val="center"/>
        </w:trPr>
        <w:tc>
          <w:tcPr>
            <w:tcW w:w="0" w:type="auto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男</w:t>
            </w:r>
          </w:p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性</w:t>
            </w:r>
          </w:p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用</w:t>
            </w:r>
          </w:p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户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分值</w:t>
            </w:r>
          </w:p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区间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[50,60)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[60,70)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[70,80)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[80,90)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[90,100]</w:t>
            </w:r>
          </w:p>
        </w:tc>
      </w:tr>
      <w:tr w:rsidR="001E3D9C">
        <w:trPr>
          <w:jc w:val="center"/>
        </w:trPr>
        <w:tc>
          <w:tcPr>
            <w:tcW w:w="0" w:type="auto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1E3D9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频数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75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90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30</w:t>
            </w:r>
          </w:p>
        </w:tc>
      </w:tr>
    </w:tbl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完成下列频率分布直方图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并比较女性用户和男性用户评分的波动大小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不计算具体值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给出结论即可</w:t>
      </w:r>
      <w:r>
        <w:rPr>
          <w:rFonts w:ascii="Times New Roman" w:eastAsia="宋体" w:hAnsi="宋体"/>
        </w:rPr>
        <w:t>);</w:t>
      </w: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943100" cy="1053465"/>
            <wp:effectExtent l="0" t="0" r="0" b="0"/>
            <wp:docPr id="251" name="h155.eps" descr="id:21474854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583437" name="h155.eps" descr="id:214748546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4328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女性用户</w:t>
      </w: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943100" cy="1053465"/>
            <wp:effectExtent l="0" t="0" r="0" b="0"/>
            <wp:docPr id="252" name="h156.eps" descr="id:21474854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968724" name="h156.eps" descr="id:214748546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4328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男性用户</w:t>
      </w: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把评分不低于</w:t>
      </w:r>
      <w:r>
        <w:rPr>
          <w:rFonts w:ascii="Times New Roman" w:eastAsia="宋体" w:hAnsi="宋体"/>
        </w:rPr>
        <w:t>70</w:t>
      </w:r>
      <w:r>
        <w:rPr>
          <w:rFonts w:ascii="Times New Roman" w:eastAsia="宋体" w:hAnsi="宋体"/>
        </w:rPr>
        <w:t>分的用户称为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评分良好用户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完成下列列联表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能否在犯错误的概率不超过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100</w:t>
      </w:r>
      <w:r>
        <w:rPr>
          <w:rFonts w:ascii="Times New Roman" w:eastAsia="宋体" w:hAnsi="宋体"/>
        </w:rPr>
        <w:t>的前提下认为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评分良好用户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与性别有关</w:t>
      </w:r>
      <w:r>
        <w:rPr>
          <w:rFonts w:ascii="Times New Roman" w:eastAsia="宋体" w:hAnsi="宋体"/>
        </w:rPr>
        <w:t>?</w:t>
      </w:r>
    </w:p>
    <w:tbl>
      <w:tblPr>
        <w:tblW w:w="1767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181"/>
        <w:gridCol w:w="800"/>
        <w:gridCol w:w="800"/>
        <w:gridCol w:w="425"/>
      </w:tblGrid>
      <w:tr w:rsidR="001E3D9C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1E3D9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女性用户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男性用户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合计</w:t>
            </w:r>
          </w:p>
        </w:tc>
      </w:tr>
      <w:tr w:rsidR="001E3D9C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 w:cs="Times New Roman"/>
                <w:sz w:val="18"/>
              </w:rPr>
              <w:t>“</w:t>
            </w:r>
            <w:r>
              <w:rPr>
                <w:rFonts w:ascii="Arial" w:eastAsia="黑体" w:hAnsi="黑体"/>
                <w:sz w:val="18"/>
              </w:rPr>
              <w:t>认可</w:t>
            </w:r>
            <w:r>
              <w:rPr>
                <w:rFonts w:ascii="Times New Roman" w:eastAsia="宋体" w:hAnsi="Times New Roman" w:cs="Times New Roman"/>
                <w:sz w:val="18"/>
              </w:rPr>
              <w:t>”</w:t>
            </w:r>
            <w:r>
              <w:rPr>
                <w:rFonts w:ascii="Arial" w:eastAsia="黑体" w:hAnsi="黑体"/>
                <w:sz w:val="18"/>
              </w:rPr>
              <w:t>手机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1E3D9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1E3D9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1E3D9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  <w:tr w:rsidR="001E3D9C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 w:cs="Times New Roman"/>
                <w:sz w:val="18"/>
              </w:rPr>
              <w:t>“</w:t>
            </w:r>
            <w:r>
              <w:rPr>
                <w:rFonts w:ascii="Arial" w:eastAsia="黑体" w:hAnsi="黑体"/>
                <w:sz w:val="18"/>
              </w:rPr>
              <w:t>不认可</w:t>
            </w:r>
            <w:r>
              <w:rPr>
                <w:rFonts w:ascii="Times New Roman" w:eastAsia="宋体" w:hAnsi="Times New Roman" w:cs="Times New Roman"/>
                <w:sz w:val="18"/>
              </w:rPr>
              <w:t>”</w:t>
            </w:r>
            <w:r>
              <w:rPr>
                <w:rFonts w:ascii="Arial" w:eastAsia="黑体" w:hAnsi="黑体"/>
                <w:sz w:val="18"/>
              </w:rPr>
              <w:t>手机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1E3D9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1E3D9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1E3D9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  <w:tr w:rsidR="001E3D9C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合计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1E3D9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1E3D9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1E3D9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</w:tbl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宋体"/>
        </w:rPr>
        <w:t>参考附表</w:t>
      </w:r>
      <w:r>
        <w:rPr>
          <w:rFonts w:ascii="Times New Roman" w:eastAsia="宋体" w:hAnsi="宋体"/>
        </w:rPr>
        <w:t>:</w:t>
      </w:r>
    </w:p>
    <w:tbl>
      <w:tblPr>
        <w:tblW w:w="1993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015"/>
        <w:gridCol w:w="613"/>
        <w:gridCol w:w="613"/>
        <w:gridCol w:w="613"/>
        <w:gridCol w:w="762"/>
      </w:tblGrid>
      <w:tr w:rsidR="001E3D9C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P</w:t>
            </w:r>
            <w:r>
              <w:rPr>
                <w:rFonts w:ascii="Times New Roman" w:eastAsia="宋体" w:hAnsi="宋体"/>
                <w:sz w:val="18"/>
              </w:rPr>
              <w:t>(</w:t>
            </w:r>
            <w:r>
              <w:rPr>
                <w:rFonts w:ascii="Times New Roman" w:eastAsia="宋体" w:hAnsi="宋体"/>
                <w:i/>
                <w:sz w:val="18"/>
              </w:rPr>
              <w:t>K</w:t>
            </w:r>
            <w:r>
              <w:rPr>
                <w:rFonts w:ascii="Times New Roman" w:eastAsia="宋体" w:hAnsi="宋体"/>
                <w:sz w:val="18"/>
                <w:vertAlign w:val="superscript"/>
              </w:rPr>
              <w:t>2</w:t>
            </w:r>
            <w:r>
              <w:rPr>
                <w:rFonts w:ascii="宋体" w:eastAsia="宋体" w:hAnsi="宋体"/>
                <w:sz w:val="18"/>
              </w:rPr>
              <w:t>≥</w:t>
            </w:r>
            <w:r>
              <w:rPr>
                <w:rFonts w:ascii="Times New Roman" w:eastAsia="宋体" w:hAnsi="宋体"/>
                <w:i/>
                <w:sz w:val="18"/>
              </w:rPr>
              <w:t>k</w:t>
            </w:r>
            <w:r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050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001</w:t>
            </w:r>
          </w:p>
        </w:tc>
      </w:tr>
      <w:tr w:rsidR="001E3D9C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k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706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841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635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828</w:t>
            </w:r>
          </w:p>
        </w:tc>
      </w:tr>
    </w:tbl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参考公式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ad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bc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)(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)(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d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)(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d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其中</w:t>
      </w:r>
      <w:r>
        <w:rPr>
          <w:rFonts w:ascii="Times New Roman" w:eastAsia="宋体" w:hAnsi="宋体"/>
          <w:i/>
        </w:rPr>
        <w:t>n=a+b+c+d</w:t>
      </w:r>
      <w:r>
        <w:rPr>
          <w:rFonts w:ascii="Times New Roman" w:eastAsia="宋体" w:hAnsi="Times New Roman" w:cs="Times New Roman"/>
          <w:i/>
        </w:rPr>
        <w:t>.</w:t>
      </w: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某校倡导为特困学生募捐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要求在自动购水机处每购买一瓶矿泉水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便自觉向捐款箱中至少投入一元钱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现统计了连续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</w:rPr>
        <w:t>天的售出矿泉水箱数和收入情况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列表如下</w:t>
      </w:r>
      <w:r>
        <w:rPr>
          <w:rFonts w:ascii="Times New Roman" w:eastAsia="宋体" w:hAnsi="宋体"/>
        </w:rPr>
        <w:t>:</w:t>
      </w:r>
    </w:p>
    <w:tbl>
      <w:tblPr>
        <w:tblW w:w="2129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011"/>
        <w:gridCol w:w="367"/>
        <w:gridCol w:w="367"/>
        <w:gridCol w:w="367"/>
        <w:gridCol w:w="367"/>
        <w:gridCol w:w="384"/>
      </w:tblGrid>
      <w:tr w:rsidR="001E3D9C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售出水量</w:t>
            </w:r>
            <w:r>
              <w:rPr>
                <w:rFonts w:ascii="Times New Roman" w:eastAsia="宋体" w:hAnsi="宋体"/>
                <w:i/>
                <w:sz w:val="18"/>
              </w:rPr>
              <w:t>x</w:t>
            </w:r>
            <w:r>
              <w:rPr>
                <w:rFonts w:ascii="Times New Roman" w:eastAsia="宋体" w:hAnsi="宋体"/>
                <w:sz w:val="18"/>
              </w:rPr>
              <w:t>(</w:t>
            </w:r>
            <w:r>
              <w:rPr>
                <w:rFonts w:ascii="Arial" w:eastAsia="黑体" w:hAnsi="黑体"/>
                <w:sz w:val="18"/>
              </w:rPr>
              <w:t>单位</w:t>
            </w:r>
            <w:r>
              <w:rPr>
                <w:rFonts w:ascii="Times New Roman" w:eastAsia="宋体" w:hAnsi="宋体"/>
                <w:sz w:val="18"/>
              </w:rPr>
              <w:t>:</w:t>
            </w:r>
            <w:r>
              <w:rPr>
                <w:rFonts w:ascii="Arial" w:eastAsia="黑体" w:hAnsi="黑体"/>
                <w:sz w:val="18"/>
              </w:rPr>
              <w:t>箱</w:t>
            </w:r>
            <w:r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</w:t>
            </w:r>
          </w:p>
        </w:tc>
      </w:tr>
      <w:tr w:rsidR="001E3D9C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收入</w:t>
            </w:r>
            <w:r>
              <w:rPr>
                <w:rFonts w:ascii="Times New Roman" w:eastAsia="宋体" w:hAnsi="宋体"/>
                <w:i/>
                <w:sz w:val="18"/>
              </w:rPr>
              <w:t>y</w:t>
            </w:r>
            <w:r>
              <w:rPr>
                <w:rFonts w:ascii="Times New Roman" w:eastAsia="宋体" w:hAnsi="宋体"/>
                <w:sz w:val="18"/>
              </w:rPr>
              <w:t>(</w:t>
            </w:r>
            <w:r>
              <w:rPr>
                <w:rFonts w:ascii="Arial" w:eastAsia="黑体" w:hAnsi="黑体"/>
                <w:sz w:val="18"/>
              </w:rPr>
              <w:t>单位</w:t>
            </w:r>
            <w:r>
              <w:rPr>
                <w:rFonts w:ascii="Times New Roman" w:eastAsia="宋体" w:hAnsi="宋体"/>
                <w:sz w:val="18"/>
              </w:rPr>
              <w:t>:</w:t>
            </w:r>
            <w:r>
              <w:rPr>
                <w:rFonts w:ascii="Arial" w:eastAsia="黑体" w:hAnsi="黑体"/>
                <w:sz w:val="18"/>
              </w:rPr>
              <w:t>元</w:t>
            </w:r>
            <w:r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165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142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148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125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150</w:t>
            </w:r>
          </w:p>
        </w:tc>
      </w:tr>
    </w:tbl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学校计划将捐款以奖学金的形式奖励给品学兼优的特困生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规定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特困生综合考核前</w:t>
      </w:r>
      <w:r>
        <w:rPr>
          <w:rFonts w:ascii="Times New Roman" w:eastAsia="宋体" w:hAnsi="宋体"/>
        </w:rPr>
        <w:t>20</w:t>
      </w:r>
      <w:r>
        <w:rPr>
          <w:rFonts w:ascii="Times New Roman" w:eastAsia="宋体" w:hAnsi="宋体"/>
        </w:rPr>
        <w:t>名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获一等奖学金</w:t>
      </w:r>
      <w:r>
        <w:rPr>
          <w:rFonts w:ascii="Times New Roman" w:eastAsia="宋体" w:hAnsi="宋体"/>
        </w:rPr>
        <w:t>500</w:t>
      </w:r>
      <w:r>
        <w:rPr>
          <w:rFonts w:ascii="Times New Roman" w:eastAsia="宋体" w:hAnsi="宋体"/>
        </w:rPr>
        <w:t>元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综合考核</w:t>
      </w:r>
      <w:r>
        <w:rPr>
          <w:rFonts w:ascii="Times New Roman" w:eastAsia="宋体" w:hAnsi="宋体"/>
        </w:rPr>
        <w:t>21</w:t>
      </w:r>
      <w:r>
        <w:rPr>
          <w:rFonts w:ascii="Times New Roman" w:eastAsia="宋体" w:hAnsi="宋体"/>
          <w:i/>
        </w:rPr>
        <w:t>~</w:t>
      </w:r>
      <w:r>
        <w:rPr>
          <w:rFonts w:ascii="Times New Roman" w:eastAsia="宋体" w:hAnsi="宋体"/>
        </w:rPr>
        <w:t>50</w:t>
      </w:r>
      <w:r>
        <w:rPr>
          <w:rFonts w:ascii="Times New Roman" w:eastAsia="宋体" w:hAnsi="宋体"/>
        </w:rPr>
        <w:t>名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获二等奖学金</w:t>
      </w:r>
      <w:r>
        <w:rPr>
          <w:rFonts w:ascii="Times New Roman" w:eastAsia="宋体" w:hAnsi="宋体"/>
        </w:rPr>
        <w:t>300</w:t>
      </w:r>
      <w:r>
        <w:rPr>
          <w:rFonts w:ascii="Times New Roman" w:eastAsia="宋体" w:hAnsi="宋体"/>
        </w:rPr>
        <w:t>元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综合考核</w:t>
      </w:r>
      <w:r>
        <w:rPr>
          <w:rFonts w:ascii="Times New Roman" w:eastAsia="宋体" w:hAnsi="宋体"/>
        </w:rPr>
        <w:t>50</w:t>
      </w:r>
      <w:r>
        <w:rPr>
          <w:rFonts w:ascii="Times New Roman" w:eastAsia="宋体" w:hAnsi="宋体"/>
        </w:rPr>
        <w:t>名以后的不获得奖学金</w:t>
      </w:r>
      <w:r>
        <w:rPr>
          <w:rFonts w:ascii="Times New Roman" w:eastAsia="宋体" w:hAnsi="Times New Roman" w:cs="Times New Roman"/>
          <w:i/>
        </w:rPr>
        <w:t>.</w:t>
      </w: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成线性相关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则某天售出</w:t>
      </w:r>
      <w:r>
        <w:rPr>
          <w:rFonts w:ascii="Times New Roman" w:eastAsia="宋体" w:hAnsi="宋体"/>
        </w:rPr>
        <w:t>9</w:t>
      </w:r>
      <w:r>
        <w:rPr>
          <w:rFonts w:ascii="Times New Roman" w:eastAsia="宋体" w:hAnsi="宋体"/>
        </w:rPr>
        <w:t>箱水时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预计收入为多少元</w:t>
      </w:r>
      <w:r>
        <w:rPr>
          <w:rFonts w:ascii="Times New Roman" w:eastAsia="宋体" w:hAnsi="宋体"/>
        </w:rPr>
        <w:t>?</w:t>
      </w: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假设甲、乙、丙三名学生均获奖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且各自获一等奖和二等奖的可能性相同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求三人获得奖学金之和不超过</w:t>
      </w:r>
      <w:r>
        <w:rPr>
          <w:rFonts w:ascii="Times New Roman" w:eastAsia="宋体" w:hAnsi="宋体"/>
        </w:rPr>
        <w:t>1 000</w:t>
      </w:r>
      <w:r>
        <w:rPr>
          <w:rFonts w:ascii="Times New Roman" w:eastAsia="宋体" w:hAnsi="宋体"/>
        </w:rPr>
        <w:t>元的概率</w:t>
      </w:r>
      <w:r>
        <w:rPr>
          <w:rFonts w:ascii="Times New Roman" w:eastAsia="宋体" w:hAnsi="Times New Roman" w:cs="Times New Roman"/>
          <w:i/>
        </w:rPr>
        <w:t>.</w:t>
      </w: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附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回归方程</w:t>
      </w:r>
      <m:oMath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y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  <m:r>
          <w:rPr>
            <w:rFonts w:ascii="Cambria Math" w:eastAsia="宋体" w:hAnsi="Cambria Math"/>
          </w:rPr>
          <m:t>=</m:t>
        </m:r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b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</m:oMath>
      <w:r>
        <w:rPr>
          <w:rFonts w:ascii="Times New Roman" w:eastAsia="宋体" w:hAnsi="宋体"/>
          <w:i/>
        </w:rPr>
        <w:t>x+</w:t>
      </w:r>
      <m:oMath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a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其中</w:t>
      </w:r>
      <m:oMath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b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limUpp>
              <m:limUppPr>
                <m:ctrlPr>
                  <w:rPr>
                    <w:rFonts w:ascii="Cambria Math" w:eastAsia="宋体" w:hAnsi="Cambria Math"/>
                  </w:rPr>
                </m:ctrlPr>
              </m:limUppPr>
              <m:e>
                <m:limLow>
                  <m:limLowPr>
                    <m:ctrlPr>
                      <w:rPr>
                        <w:rFonts w:ascii="Cambria Math" w:eastAsia="宋体" w:hAnsi="Cambria Math"/>
                      </w:rPr>
                    </m:ctrlPr>
                  </m:limLowPr>
                  <m:e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∑</m:t>
                    </m:r>
                  </m:e>
                  <m:lim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=1</m:t>
                    </m:r>
                  </m:lim>
                </m:limLow>
              </m:e>
              <m:lim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lim>
            </m:limUp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i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bar>
              <m:barPr>
                <m:pos m:val="top"/>
                <m:ctrlPr>
                  <w:rPr>
                    <w:rFonts w:ascii="Cambria Math" w:eastAsia="宋体" w:hAnsi="Cambria Math"/>
                  </w:rPr>
                </m:ctrlPr>
              </m:bar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</m:ba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)(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i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bar>
              <m:barPr>
                <m:pos m:val="top"/>
                <m:ctrlPr>
                  <w:rPr>
                    <w:rFonts w:ascii="Cambria Math" w:eastAsia="宋体" w:hAnsi="Cambria Math"/>
                  </w:rPr>
                </m:ctrlPr>
              </m:bar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</m:ba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limUpp>
              <m:limUppPr>
                <m:ctrlPr>
                  <w:rPr>
                    <w:rFonts w:ascii="Cambria Math" w:eastAsia="宋体" w:hAnsi="Cambria Math"/>
                  </w:rPr>
                </m:ctrlPr>
              </m:limUppPr>
              <m:e>
                <m:limLow>
                  <m:limLowPr>
                    <m:ctrlPr>
                      <w:rPr>
                        <w:rFonts w:ascii="Cambria Math" w:eastAsia="宋体" w:hAnsi="Cambria Math"/>
                      </w:rPr>
                    </m:ctrlPr>
                  </m:limLowPr>
                  <m:e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∑</m:t>
                    </m:r>
                  </m:e>
                  <m:lim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=1</m:t>
                    </m:r>
                  </m:lim>
                </m:limLow>
              </m:e>
              <m:lim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lim>
            </m:limUpp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x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i</m:t>
                    </m:r>
                  </m:sub>
                </m:s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bar>
                  <m:barPr>
                    <m:pos m:val="top"/>
                    <m:ctrlPr>
                      <w:rPr>
                        <w:rFonts w:ascii="Cambria Math" w:eastAsia="宋体" w:hAnsi="Cambria Math"/>
                      </w:rPr>
                    </m:ctrlPr>
                  </m:bar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x</m:t>
                    </m:r>
                  </m:e>
                </m:ba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a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  <m:r>
          <w:rPr>
            <w:rFonts w:ascii="Cambria Math" w:eastAsia="宋体" w:hAnsi="Cambria Math"/>
          </w:rPr>
          <m:t>=</m:t>
        </m:r>
        <m:bar>
          <m:barPr>
            <m:pos m:val="top"/>
            <m:ctrlPr>
              <w:rPr>
                <w:rFonts w:ascii="Cambria Math" w:eastAsia="宋体" w:hAnsi="Cambria Math"/>
              </w:rPr>
            </m:ctrlPr>
          </m:barPr>
          <m:e>
            <m:r>
              <w:rPr>
                <w:rFonts w:ascii="Cambria Math" w:eastAsia="宋体" w:hAnsi="Cambria Math"/>
                <w:szCs w:val="19"/>
              </w:rPr>
              <m:t>y</m:t>
            </m:r>
          </m:e>
        </m:bar>
        <m:r>
          <w:rPr>
            <w:rFonts w:ascii="Cambria Math" w:eastAsia="宋体" w:hAnsi="Cambria Math"/>
          </w:rPr>
          <m:t>-</m:t>
        </m:r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b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  <m:bar>
          <m:barPr>
            <m:pos m:val="top"/>
            <m:ctrlPr>
              <w:rPr>
                <w:rFonts w:ascii="Cambria Math" w:eastAsia="宋体" w:hAnsi="Cambria Math"/>
              </w:rPr>
            </m:ctrlPr>
          </m:barPr>
          <m:e>
            <m:r>
              <w:rPr>
                <w:rFonts w:ascii="Cambria Math" w:eastAsia="宋体" w:hAnsi="Cambria Math"/>
                <w:szCs w:val="19"/>
              </w:rPr>
              <m:t>x</m:t>
            </m:r>
          </m:e>
        </m:bar>
      </m:oMath>
      <w:r>
        <w:rPr>
          <w:rFonts w:ascii="Times New Roman" w:eastAsia="宋体" w:hAnsi="Times New Roman" w:cs="Times New Roman"/>
          <w:i/>
        </w:rPr>
        <w:t>.</w:t>
      </w: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湖北十堰高三调研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21)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/>
          <w:i/>
        </w:rPr>
        <w:t>.</w:t>
      </w: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讨论函数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(6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的单调性</w:t>
      </w:r>
      <w:r>
        <w:rPr>
          <w:rFonts w:ascii="Times New Roman" w:eastAsia="宋体" w:hAnsi="宋体"/>
        </w:rPr>
        <w:t>;</w:t>
      </w: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'(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若斜率为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的直线与函数</w:t>
      </w:r>
      <w:r>
        <w:rPr>
          <w:rFonts w:ascii="Times New Roman" w:eastAsia="宋体" w:hAnsi="宋体"/>
          <w:i/>
        </w:rPr>
        <w:t>y=g'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的图象交于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color w:val="000000" w:themeColor="text1"/>
        </w:rPr>
        <w:t>证明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</m:den>
        </m:f>
      </m:oMath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山东栖霞高三模拟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21)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x-a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其中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,e</w:t>
      </w:r>
      <w:r>
        <w:rPr>
          <w:rFonts w:ascii="Times New Roman" w:eastAsia="宋体" w:hAnsi="宋体"/>
        </w:rPr>
        <w:t>是自然对数的底数</w:t>
      </w:r>
      <w:r>
        <w:rPr>
          <w:rFonts w:ascii="Times New Roman" w:eastAsia="宋体" w:hAnsi="Times New Roman" w:cs="Times New Roman"/>
          <w:i/>
        </w:rPr>
        <w:t>.</w:t>
      </w: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上存在两个极值点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宋体"/>
        </w:rPr>
        <w:t>;</w:t>
      </w:r>
    </w:p>
    <w:p w:rsidR="001E3D9C" w:rsidRDefault="000F6E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color w:val="000000" w:themeColor="text1"/>
        </w:rPr>
        <w:t>证明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D9C" w:rsidRDefault="001E3D9C"/>
    <w:p w:rsidR="001E3D9C" w:rsidRDefault="000F6E11">
      <w:pPr>
        <w:jc w:val="center"/>
      </w:pPr>
      <w:r>
        <w:t>参考答案</w:t>
      </w:r>
    </w:p>
    <w:p w:rsidR="001E3D9C" w:rsidRDefault="001E3D9C"/>
    <w:p w:rsidR="001E3D9C" w:rsidRDefault="000F6E11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lastRenderedPageBreak/>
        <w:t>考前强化练</w:t>
      </w: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解答题组合练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证明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sz w:val="24"/>
          <w:szCs w:val="24"/>
        </w:rPr>
        <w:t>sin(</w:t>
      </w:r>
      <w:r>
        <w:rPr>
          <w:rFonts w:ascii="Times New Roman" w:eastAsia="宋体" w:hAnsi="Times New Roman" w:cs="Times New Roman"/>
          <w:i/>
          <w:sz w:val="24"/>
          <w:szCs w:val="24"/>
        </w:rPr>
        <w:t>B+C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657" name="图片 1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876922" name="图片 165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658" name="图片 1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207918" name="图片 165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sin(</w:t>
      </w:r>
      <w:r>
        <w:rPr>
          <w:rFonts w:ascii="Times New Roman" w:eastAsia="宋体" w:hAnsi="Times New Roman" w:cs="Times New Roman"/>
          <w:i/>
          <w:sz w:val="24"/>
          <w:szCs w:val="24"/>
        </w:rPr>
        <w:t>B+C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C-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C-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sin(</w:t>
      </w:r>
      <w:r>
        <w:rPr>
          <w:rFonts w:ascii="Times New Roman" w:eastAsia="宋体" w:hAnsi="Times New Roman" w:cs="Times New Roman"/>
          <w:i/>
          <w:sz w:val="24"/>
          <w:szCs w:val="24"/>
        </w:rPr>
        <w:t>B-C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B=C.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ABC</w:t>
      </w:r>
      <w:r>
        <w:rPr>
          <w:rFonts w:ascii="Times New Roman" w:eastAsia="仿宋" w:hAnsi="Times New Roman" w:cs="Times New Roman"/>
          <w:sz w:val="24"/>
          <w:szCs w:val="24"/>
        </w:rPr>
        <w:t>的外接圆半径为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由已知得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,0</w:t>
      </w:r>
      <w:r>
        <w:rPr>
          <w:rFonts w:ascii="Times New Roman" w:eastAsia="宋体" w:hAnsi="Times New Roman" w:cs="Times New Roman"/>
          <w:i/>
          <w:sz w:val="24"/>
          <w:szCs w:val="24"/>
        </w:rPr>
        <w:t>&lt;A&lt;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B=C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b=c.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bc·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sz w:val="24"/>
          <w:szCs w:val="24"/>
        </w:rPr>
        <w:t>16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a+b+c=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ABC</w:t>
      </w:r>
      <w:r>
        <w:rPr>
          <w:rFonts w:ascii="Times New Roman" w:eastAsia="仿宋" w:hAnsi="Times New Roman" w:cs="Times New Roman"/>
          <w:sz w:val="24"/>
          <w:szCs w:val="24"/>
        </w:rPr>
        <w:t>的周长为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利用正弦定理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sin(</w:t>
      </w:r>
      <w:r>
        <w:rPr>
          <w:rFonts w:ascii="Times New Roman" w:eastAsia="宋体" w:hAnsi="Times New Roman" w:cs="Times New Roman"/>
          <w:i/>
          <w:sz w:val="24"/>
          <w:szCs w:val="24"/>
        </w:rPr>
        <w:t>B+C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B+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B+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≠0,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tan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由余弦定理可得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则有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即有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ac=a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又由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≥2</w:t>
      </w:r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则有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w:r>
        <w:rPr>
          <w:rFonts w:ascii="Times New Roman" w:eastAsia="宋体" w:hAnsi="Times New Roman" w:cs="Times New Roman"/>
          <w:sz w:val="24"/>
          <w:szCs w:val="24"/>
        </w:rPr>
        <w:t>≥2</w:t>
      </w:r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变形可得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ABC</w:t>
      </w:r>
      <w:r>
        <w:rPr>
          <w:rFonts w:ascii="Times New Roman" w:eastAsia="仿宋" w:hAnsi="Times New Roman" w:cs="Times New Roman"/>
          <w:sz w:val="24"/>
          <w:szCs w:val="24"/>
        </w:rPr>
        <w:t>面积的最大值为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女性用户和男性用户的频率分布直方图分别如下图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748790" cy="947420"/>
            <wp:effectExtent l="0" t="0" r="0" b="0"/>
            <wp:docPr id="1659" name="H155A.eps" descr="id:2147504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149601" name="H155A.eps" descr="id:214750462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48880" cy="94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楷体" w:hAnsi="Times New Roman" w:cs="Times New Roman"/>
          <w:sz w:val="24"/>
          <w:szCs w:val="24"/>
        </w:rPr>
        <w:t>女性用户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748790" cy="947420"/>
            <wp:effectExtent l="0" t="0" r="0" b="0"/>
            <wp:docPr id="1660" name="H156A.eps" descr="id:21475046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636260" name="H156A.eps" descr="id:214750462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48880" cy="94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楷体" w:hAnsi="Times New Roman" w:cs="Times New Roman"/>
          <w:sz w:val="24"/>
          <w:szCs w:val="24"/>
        </w:rPr>
        <w:t>男性用户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由图可得女性用户的波动大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男性用户的波动小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(2)2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列联表如下图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</w:p>
    <w:tbl>
      <w:tblPr>
        <w:tblW w:w="1574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970"/>
        <w:gridCol w:w="713"/>
        <w:gridCol w:w="713"/>
        <w:gridCol w:w="460"/>
      </w:tblGrid>
      <w:tr w:rsidR="001E3D9C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1E3D9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女性用户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男性用户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合计</w:t>
            </w:r>
          </w:p>
        </w:tc>
      </w:tr>
      <w:tr w:rsidR="001E3D9C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认可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手机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320</w:t>
            </w:r>
          </w:p>
        </w:tc>
      </w:tr>
      <w:tr w:rsidR="001E3D9C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不认可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手机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180</w:t>
            </w:r>
          </w:p>
        </w:tc>
      </w:tr>
      <w:tr w:rsidR="001E3D9C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合计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3D9C" w:rsidRDefault="000F6E1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500</w:t>
            </w:r>
          </w:p>
        </w:tc>
      </w:tr>
    </w:tbl>
    <w:p w:rsidR="001E3D9C" w:rsidRDefault="001E3D9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计算得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的观测值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500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140×120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180×60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200×300×320×180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≈5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208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706,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所以在犯错误的概率不超过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100</w:t>
      </w:r>
      <w:r>
        <w:rPr>
          <w:rFonts w:ascii="Times New Roman" w:eastAsia="仿宋" w:hAnsi="Times New Roman" w:cs="Times New Roman"/>
          <w:sz w:val="24"/>
          <w:szCs w:val="24"/>
        </w:rPr>
        <w:t>的前提下认为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仿宋" w:hAnsi="Times New Roman" w:cs="Times New Roman"/>
          <w:sz w:val="24"/>
          <w:szCs w:val="24"/>
        </w:rPr>
        <w:t>评分良好用户</w:t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Times New Roman" w:eastAsia="仿宋" w:hAnsi="Times New Roman" w:cs="Times New Roman"/>
          <w:sz w:val="24"/>
          <w:szCs w:val="24"/>
        </w:rPr>
        <w:t>与性别有关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m:oMath>
        <m:bar>
          <m:barPr>
            <m:pos m:val="top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bar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</m:bar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7+6+6+5+6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6,</w:t>
      </w:r>
    </w:p>
    <w:p w:rsidR="001E3D9C" w:rsidRDefault="001E3D9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bar>
          <m:barPr>
            <m:pos m:val="top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bar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e>
        </m:bar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165+142+148+125+150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 w:rsidR="000F6E11">
        <w:rPr>
          <w:rFonts w:ascii="Times New Roman" w:eastAsia="宋体" w:hAnsi="Times New Roman" w:cs="Times New Roman"/>
          <w:i/>
          <w:sz w:val="24"/>
          <w:szCs w:val="24"/>
        </w:rPr>
        <w:t>=</w:t>
      </w:r>
      <w:r w:rsidR="000F6E11">
        <w:rPr>
          <w:rFonts w:ascii="Times New Roman" w:eastAsia="宋体" w:hAnsi="Times New Roman" w:cs="Times New Roman"/>
          <w:sz w:val="24"/>
          <w:szCs w:val="24"/>
        </w:rPr>
        <w:t>146,</w:t>
      </w:r>
    </w:p>
    <w:p w:rsidR="001E3D9C" w:rsidRDefault="001E3D9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limUpp>
          <m:limUp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limUp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e>
          <m:li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^</m:t>
            </m:r>
          </m:lim>
        </m:limUpp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limUpp>
              <m:limUp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limUppPr>
              <m:e>
                <m:limLow>
                  <m:limLow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∑</m:t>
                    </m:r>
                  </m:e>
                  <m:li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i=1</m:t>
                    </m:r>
                  </m:lim>
                </m:limLow>
              </m:e>
              <m:li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lim>
            </m:limUp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i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bar>
              <m:barPr>
                <m:pos m:val="top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</m:ba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i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bar>
              <m:barPr>
                <m:pos m:val="top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</m:ba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limUpp>
              <m:limUp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limUppPr>
              <m:e>
                <m:limLow>
                  <m:limLow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∑</m:t>
                    </m:r>
                  </m:e>
                  <m:lim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=1</m:t>
                    </m:r>
                  </m:lim>
                </m:limLow>
              </m:e>
              <m:li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lim>
            </m:limUpp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bar>
                  <m:barPr>
                    <m:pos m:val="top"/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bar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</m:ba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0F6E11">
        <w:rPr>
          <w:rFonts w:ascii="Times New Roman" w:eastAsia="宋体" w:hAnsi="Times New Roman" w:cs="Times New Roman"/>
          <w:i/>
          <w:sz w:val="24"/>
          <w:szCs w:val="24"/>
        </w:rPr>
        <w:t>=</w:t>
      </w:r>
    </w:p>
    <w:p w:rsidR="001E3D9C" w:rsidRDefault="001E3D9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19+0+0+21+0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1+0+0+1+0</m:t>
            </m:r>
          </m:den>
        </m:f>
      </m:oMath>
      <w:r w:rsidR="000F6E11">
        <w:rPr>
          <w:rFonts w:ascii="Times New Roman" w:eastAsia="宋体" w:hAnsi="Times New Roman" w:cs="Times New Roman"/>
          <w:i/>
          <w:sz w:val="24"/>
          <w:szCs w:val="24"/>
        </w:rPr>
        <w:t>=</w:t>
      </w:r>
      <w:r w:rsidR="000F6E11">
        <w:rPr>
          <w:rFonts w:ascii="Times New Roman" w:eastAsia="宋体" w:hAnsi="Times New Roman" w:cs="Times New Roman"/>
          <w:sz w:val="24"/>
          <w:szCs w:val="24"/>
        </w:rPr>
        <w:t>20,</w:t>
      </w:r>
    </w:p>
    <w:p w:rsidR="001E3D9C" w:rsidRDefault="001E3D9C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limUpp>
          <m:limUp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limUp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e>
          <m:li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^</m:t>
            </m:r>
          </m:lim>
        </m:limUpp>
        <m:r>
          <w:rPr>
            <w:rFonts w:ascii="Cambria Math" w:eastAsia="宋体" w:hAnsi="Cambria Math" w:cs="Times New Roman"/>
            <w:sz w:val="24"/>
            <w:szCs w:val="24"/>
          </w:rPr>
          <m:t>=</m:t>
        </m:r>
        <m:bar>
          <m:barPr>
            <m:pos m:val="top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bar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e>
        </m:bar>
        <m:r>
          <w:rPr>
            <w:rFonts w:ascii="Cambria Math" w:eastAsia="宋体" w:hAnsi="Cambria Math" w:cs="Times New Roman"/>
            <w:sz w:val="24"/>
            <w:szCs w:val="24"/>
          </w:rPr>
          <m:t>-</m:t>
        </m:r>
        <m:limUpp>
          <m:limUp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limUp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e>
          <m:li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^</m:t>
            </m:r>
          </m:lim>
        </m:limUpp>
        <m:bar>
          <m:barPr>
            <m:pos m:val="top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bar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</m:bar>
      </m:oMath>
      <w:r w:rsidR="000F6E11">
        <w:rPr>
          <w:rFonts w:ascii="Times New Roman" w:eastAsia="宋体" w:hAnsi="Times New Roman" w:cs="Times New Roman"/>
          <w:i/>
          <w:sz w:val="24"/>
          <w:szCs w:val="24"/>
        </w:rPr>
        <w:t>=</w:t>
      </w:r>
      <w:r w:rsidR="000F6E11">
        <w:rPr>
          <w:rFonts w:ascii="Times New Roman" w:eastAsia="宋体" w:hAnsi="Times New Roman" w:cs="Times New Roman"/>
          <w:sz w:val="24"/>
          <w:szCs w:val="24"/>
        </w:rPr>
        <w:t>146</w:t>
      </w:r>
      <w:r w:rsidR="000F6E11">
        <w:rPr>
          <w:rFonts w:ascii="Times New Roman" w:eastAsia="宋体" w:hAnsi="Times New Roman" w:cs="Times New Roman"/>
          <w:i/>
          <w:sz w:val="24"/>
          <w:szCs w:val="24"/>
        </w:rPr>
        <w:t>-</w:t>
      </w:r>
      <w:r w:rsidR="000F6E11">
        <w:rPr>
          <w:rFonts w:ascii="Times New Roman" w:eastAsia="宋体" w:hAnsi="Times New Roman" w:cs="Times New Roman"/>
          <w:sz w:val="24"/>
          <w:szCs w:val="24"/>
        </w:rPr>
        <w:t>20</w:t>
      </w:r>
      <w:r w:rsidR="000F6E11">
        <w:rPr>
          <w:rFonts w:ascii="Times New Roman" w:eastAsia="宋体" w:hAnsi="Times New Roman" w:cs="Times New Roman"/>
          <w:i/>
          <w:sz w:val="24"/>
          <w:szCs w:val="24"/>
        </w:rPr>
        <w:t>×</w:t>
      </w:r>
      <w:r w:rsidR="000F6E11">
        <w:rPr>
          <w:rFonts w:ascii="Times New Roman" w:eastAsia="宋体" w:hAnsi="Times New Roman" w:cs="Times New Roman"/>
          <w:sz w:val="24"/>
          <w:szCs w:val="24"/>
        </w:rPr>
        <w:t>6</w:t>
      </w:r>
      <w:r w:rsidR="000F6E11">
        <w:rPr>
          <w:rFonts w:ascii="Times New Roman" w:eastAsia="宋体" w:hAnsi="Times New Roman" w:cs="Times New Roman"/>
          <w:i/>
          <w:sz w:val="24"/>
          <w:szCs w:val="24"/>
        </w:rPr>
        <w:t>=</w:t>
      </w:r>
      <w:r w:rsidR="000F6E11">
        <w:rPr>
          <w:rFonts w:ascii="Times New Roman" w:eastAsia="宋体" w:hAnsi="Times New Roman" w:cs="Times New Roman"/>
          <w:sz w:val="24"/>
          <w:szCs w:val="24"/>
        </w:rPr>
        <w:t>26,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故</w:t>
      </w:r>
      <m:oMath>
        <m:limUpp>
          <m:limUp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limUp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e>
          <m:li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^</m:t>
            </m:r>
          </m:lim>
        </m:limUpp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20</w:t>
      </w:r>
      <m:oMath>
        <m:limUpp>
          <m:limUp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limUp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  <m:li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^</m:t>
            </m:r>
          </m:lim>
        </m:limUpp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26,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limUpp>
          <m:limUp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limUp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e>
          <m:li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^</m:t>
            </m:r>
          </m:lim>
        </m:limUpp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20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26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206,</w:t>
      </w:r>
      <w:r>
        <w:rPr>
          <w:rFonts w:ascii="Times New Roman" w:eastAsia="宋体" w:hAnsi="Times New Roman" w:cs="Times New Roman"/>
          <w:sz w:val="24"/>
          <w:szCs w:val="24"/>
        </w:rPr>
        <w:t>即某天售出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sz w:val="24"/>
          <w:szCs w:val="24"/>
        </w:rPr>
        <w:t>箱水的预计收益是</w:t>
      </w:r>
      <w:r>
        <w:rPr>
          <w:rFonts w:ascii="Times New Roman" w:eastAsia="宋体" w:hAnsi="Times New Roman" w:cs="Times New Roman"/>
          <w:sz w:val="24"/>
          <w:szCs w:val="24"/>
        </w:rPr>
        <w:t>206</w:t>
      </w:r>
      <w:r>
        <w:rPr>
          <w:rFonts w:ascii="Times New Roman" w:eastAsia="宋体" w:hAnsi="Times New Roman" w:cs="Times New Roman"/>
          <w:sz w:val="24"/>
          <w:szCs w:val="24"/>
        </w:rPr>
        <w:t>元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宋体" w:hAnsi="Times New Roman" w:cs="Times New Roman"/>
          <w:sz w:val="24"/>
          <w:szCs w:val="24"/>
        </w:rPr>
        <w:t>设甲获一等奖为事件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sz w:val="24"/>
          <w:szCs w:val="24"/>
        </w:rPr>
        <w:t>甲获二等奖为事件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sz w:val="24"/>
          <w:szCs w:val="24"/>
        </w:rPr>
        <w:t>乙获一等奖为事件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sz w:val="24"/>
          <w:szCs w:val="24"/>
        </w:rPr>
        <w:t>乙获二等奖为事件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sz w:val="24"/>
          <w:szCs w:val="24"/>
        </w:rPr>
        <w:t>丙获一等奖为事件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sz w:val="24"/>
          <w:szCs w:val="24"/>
        </w:rPr>
        <w:t>丙获二等奖为事件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sz w:val="24"/>
          <w:szCs w:val="24"/>
        </w:rPr>
        <w:t>则总事件有</w:t>
      </w:r>
      <w:r>
        <w:rPr>
          <w:rFonts w:ascii="Times New Roman" w:eastAsia="宋体" w:hAnsi="Times New Roman" w:cs="Times New Roman"/>
          <w:sz w:val="24"/>
          <w:szCs w:val="24"/>
        </w:rPr>
        <w:t>:(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),(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),(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),(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),(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),(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),(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),(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),8</w:t>
      </w:r>
      <w:r>
        <w:rPr>
          <w:rFonts w:ascii="Times New Roman" w:eastAsia="宋体" w:hAnsi="Times New Roman" w:cs="Times New Roman"/>
          <w:sz w:val="24"/>
          <w:szCs w:val="24"/>
        </w:rPr>
        <w:t>种情况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甲、乙、丙三人奖金不超过</w:t>
      </w:r>
      <w:r>
        <w:rPr>
          <w:rFonts w:ascii="Times New Roman" w:eastAsia="宋体" w:hAnsi="Times New Roman" w:cs="Times New Roman"/>
          <w:sz w:val="24"/>
          <w:szCs w:val="24"/>
        </w:rPr>
        <w:t>1 000</w:t>
      </w:r>
      <w:r>
        <w:rPr>
          <w:rFonts w:ascii="Times New Roman" w:eastAsia="宋体" w:hAnsi="Times New Roman" w:cs="Times New Roman"/>
          <w:sz w:val="24"/>
          <w:szCs w:val="24"/>
        </w:rPr>
        <w:t>的事件有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)1</w:t>
      </w:r>
      <w:r>
        <w:rPr>
          <w:rFonts w:ascii="Times New Roman" w:eastAsia="宋体" w:hAnsi="Times New Roman" w:cs="Times New Roman"/>
          <w:sz w:val="24"/>
          <w:szCs w:val="24"/>
        </w:rPr>
        <w:t>种情况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sz w:val="24"/>
          <w:szCs w:val="24"/>
        </w:rPr>
        <w:t>则求三人获得奖学金之和不超过</w:t>
      </w:r>
      <w:r>
        <w:rPr>
          <w:rFonts w:ascii="Times New Roman" w:eastAsia="宋体" w:hAnsi="Times New Roman" w:cs="Times New Roman"/>
          <w:sz w:val="24"/>
          <w:szCs w:val="24"/>
        </w:rPr>
        <w:t>1 000</w:t>
      </w:r>
      <w:r>
        <w:rPr>
          <w:rFonts w:ascii="Times New Roman" w:eastAsia="宋体" w:hAnsi="Times New Roman" w:cs="Times New Roman"/>
          <w:sz w:val="24"/>
          <w:szCs w:val="24"/>
        </w:rPr>
        <w:t>元的概率</w:t>
      </w:r>
      <w:r>
        <w:rPr>
          <w:rFonts w:ascii="Times New Roman" w:eastAsia="宋体" w:hAnsi="Times New Roman" w:cs="Times New Roman"/>
          <w:i/>
          <w:sz w:val="24"/>
          <w:szCs w:val="24"/>
        </w:rPr>
        <w:t>P=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(6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(6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仿宋" w:hAnsi="Times New Roman" w:cs="Times New Roman"/>
          <w:sz w:val="24"/>
          <w:szCs w:val="24"/>
        </w:rPr>
        <w:t>其中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0)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①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661" name="图片 1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719454" name="图片 166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662" name="图片 1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419795" name="图片 166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∪</w:t>
      </w:r>
      <w:r>
        <w:rPr>
          <w:rFonts w:ascii="Times New Roman" w:eastAsia="宋体" w:hAnsi="Times New Roman" w:cs="Times New Roman"/>
          <w:sz w:val="24"/>
          <w:szCs w:val="24"/>
        </w:rPr>
        <w:t>(0,2)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函数在</w:t>
      </w:r>
      <w:r>
        <w:rPr>
          <w:rFonts w:ascii="Times New Roman" w:eastAsia="宋体" w:hAnsi="Times New Roman" w:cs="Times New Roman"/>
          <w:sz w:val="24"/>
          <w:szCs w:val="24"/>
        </w:rPr>
        <w:t>(0,2),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663" name="图片 1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601530" name="图片 166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664" name="图片 1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555131" name="图片 166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内单调递增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&lt;x&lt;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函数在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665" name="图片 1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313312" name="图片 166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666" name="图片 1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5295575" name="图片 166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内单调递减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②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)≥0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内恒成立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③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a&lt;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&lt;a&lt;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(2,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宋体" w:eastAsia="宋体" w:hAnsi="宋体" w:cs="宋体" w:hint="eastAsia"/>
          <w:sz w:val="24"/>
          <w:szCs w:val="24"/>
        </w:rPr>
        <w:t>∪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667" name="图片 1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480681" name="图片 166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668" name="图片 1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834376" name="图片 166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函数在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669" name="图片 1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504841" name="图片 166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670" name="图片 1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404078" name="图片 167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,(2,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内单调递增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671" name="图片 1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574284" name="图片 167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,2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672" name="图片 1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988280" name="图片 167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内单调递减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证明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f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f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'(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Cambria Math" w:eastAsia="NEU-BZ-S92" w:hAnsi="Cambria Math" w:cs="Cambria Math"/>
          <w:sz w:val="24"/>
          <w:szCs w:val="24"/>
        </w:rPr>
        <w:t>⇔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Cambria Math" w:eastAsia="NEU-BZ-S92" w:hAnsi="Cambria Math" w:cs="Cambria Math"/>
          <w:sz w:val="24"/>
          <w:szCs w:val="24"/>
        </w:rPr>
        <w:t>⇔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</m:den>
            </m:f>
          </m:den>
        </m:f>
        <m:r>
          <w:rPr>
            <w:rFonts w:ascii="Cambria Math" w:eastAsia="宋体" w:hAnsi="Cambria Math" w:cs="Times New Roman"/>
            <w:sz w:val="24"/>
            <w:szCs w:val="24"/>
          </w:rPr>
          <m:t>&lt;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t=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t&gt;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  <w:r>
        <w:rPr>
          <w:rFonts w:ascii="Times New Roman" w:eastAsia="仿宋" w:hAnsi="Times New Roman" w:cs="Times New Roman"/>
          <w:sz w:val="24"/>
          <w:szCs w:val="24"/>
        </w:rPr>
        <w:t>要证明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只要证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&lt;t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t&gt;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可知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t&gt;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故只要证明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t&lt;t-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&lt;t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t&gt;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①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=t-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t&gt;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(1,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&gt;h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t&lt;t-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②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=t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t-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t-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  <w:r>
        <w:rPr>
          <w:rFonts w:ascii="Times New Roman" w:eastAsia="宋体" w:hAnsi="Times New Roman" w:cs="Times New Roman"/>
          <w:i/>
          <w:sz w:val="24"/>
          <w:szCs w:val="24"/>
        </w:rPr>
        <w:t>t&gt;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m'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t&gt;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(1,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&gt;m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t-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&lt;t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t.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综上可得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由题意可知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上存在两个极值点等价于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有两个根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上单调递减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(0,1)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单调递增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(1,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单调递减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是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的极大值也是最大值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→0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)→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→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大于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趋向于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要使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有两个根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只需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&lt;a&lt;g</w:t>
      </w:r>
      <w:r>
        <w:rPr>
          <w:rFonts w:ascii="Times New Roman" w:eastAsia="宋体" w:hAnsi="Times New Roman" w:cs="Times New Roman"/>
          <w:sz w:val="24"/>
          <w:szCs w:val="24"/>
        </w:rPr>
        <w:t>(1),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的取值范围为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&lt;a&lt;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证明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x-a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等价于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</w:rPr>
        <w:t>≤1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)≤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=-a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673" name="图片 1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5827427" name="图片 167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674" name="图片 1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560798" name="图片 167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≥0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675" name="图片 1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244744" name="图片 167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676" name="图片 1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3981967" name="图片 167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取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(1,2),</w:t>
      </w:r>
      <w:r>
        <w:rPr>
          <w:rFonts w:ascii="Times New Roman" w:eastAsia="仿宋" w:hAnsi="Times New Roman" w:cs="Times New Roman"/>
          <w:sz w:val="24"/>
          <w:szCs w:val="24"/>
        </w:rPr>
        <w:t>且使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&lt;m&lt;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则有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m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存在唯一零点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(1,2),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有唯一的极值点且为极小值点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(1,2)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sup>
        </m:sSup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(1,2)</w:t>
      </w:r>
      <w:r>
        <w:rPr>
          <w:rFonts w:ascii="Times New Roman" w:eastAsia="仿宋" w:hAnsi="Times New Roman" w:cs="Times New Roman"/>
          <w:sz w:val="24"/>
          <w:szCs w:val="24"/>
        </w:rPr>
        <w:t>内为增函数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&lt;F</w:t>
      </w: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≤ln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677" name="图片 1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411904" name="图片 167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678" name="图片 1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8294162" name="图片 167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0F6E1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综上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总有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bookmarkStart w:id="0" w:name="_GoBack"/>
      <w:bookmarkEnd w:id="0"/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E3D9C" w:rsidRDefault="001E3D9C"/>
    <w:sectPr w:rsidR="001E3D9C" w:rsidSect="001E3D9C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E11" w:rsidRDefault="000F6E11" w:rsidP="00B83E3A">
      <w:pPr>
        <w:spacing w:after="0" w:line="240" w:lineRule="auto"/>
      </w:pPr>
      <w:r>
        <w:separator/>
      </w:r>
    </w:p>
  </w:endnote>
  <w:endnote w:type="continuationSeparator" w:id="1">
    <w:p w:rsidR="000F6E11" w:rsidRDefault="000F6E11" w:rsidP="00B83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E11" w:rsidRDefault="000F6E11" w:rsidP="00B83E3A">
      <w:pPr>
        <w:spacing w:after="0" w:line="240" w:lineRule="auto"/>
      </w:pPr>
      <w:r>
        <w:separator/>
      </w:r>
    </w:p>
  </w:footnote>
  <w:footnote w:type="continuationSeparator" w:id="1">
    <w:p w:rsidR="000F6E11" w:rsidRDefault="000F6E11" w:rsidP="00B83E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6D08FD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041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E11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3D9C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D08FD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3E3A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CD405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1E3D9C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1E3D9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1E3D9C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1E3D9C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1E3D9C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1E3D9C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1E3D9C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1E3D9C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1E3D9C"/>
    <w:pPr>
      <w:spacing w:after="180"/>
    </w:pPr>
  </w:style>
  <w:style w:type="paragraph" w:styleId="2">
    <w:name w:val="List Bullet 2"/>
    <w:basedOn w:val="a0"/>
    <w:uiPriority w:val="99"/>
    <w:qFormat/>
    <w:rsid w:val="001E3D9C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1E3D9C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1E3D9C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1E3D9C"/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1E3D9C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rsid w:val="001E3D9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1E3D9C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rsid w:val="001E3D9C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1E3D9C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1E3D9C"/>
    <w:rPr>
      <w:b/>
      <w:bCs/>
    </w:rPr>
  </w:style>
  <w:style w:type="character" w:styleId="ac">
    <w:name w:val="page number"/>
    <w:basedOn w:val="a1"/>
    <w:rsid w:val="001E3D9C"/>
  </w:style>
  <w:style w:type="character" w:styleId="ad">
    <w:name w:val="Emphasis"/>
    <w:uiPriority w:val="20"/>
    <w:qFormat/>
    <w:rsid w:val="001E3D9C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rsid w:val="001E3D9C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rsid w:val="001E3D9C"/>
    <w:rPr>
      <w:vertAlign w:val="superscript"/>
    </w:rPr>
  </w:style>
  <w:style w:type="character" w:customStyle="1" w:styleId="1Char">
    <w:name w:val="标题 1 Char"/>
    <w:link w:val="1"/>
    <w:uiPriority w:val="9"/>
    <w:qFormat/>
    <w:rsid w:val="001E3D9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1E3D9C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1E3D9C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1E3D9C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1E3D9C"/>
  </w:style>
  <w:style w:type="paragraph" w:styleId="af0">
    <w:name w:val="Quote"/>
    <w:basedOn w:val="a0"/>
    <w:next w:val="a0"/>
    <w:link w:val="Char4"/>
    <w:uiPriority w:val="29"/>
    <w:qFormat/>
    <w:rsid w:val="001E3D9C"/>
    <w:rPr>
      <w:i/>
    </w:rPr>
  </w:style>
  <w:style w:type="character" w:customStyle="1" w:styleId="Char4">
    <w:name w:val="引用 Char"/>
    <w:link w:val="af0"/>
    <w:uiPriority w:val="29"/>
    <w:rsid w:val="001E3D9C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1E3D9C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1E3D9C"/>
    <w:rPr>
      <w:lang w:val="en-US"/>
    </w:rPr>
  </w:style>
  <w:style w:type="paragraph" w:customStyle="1" w:styleId="Char30">
    <w:name w:val="Char3"/>
    <w:basedOn w:val="a0"/>
    <w:qFormat/>
    <w:rsid w:val="001E3D9C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1E3D9C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1E3D9C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1E3D9C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1E3D9C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1E3D9C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1E3D9C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1E3D9C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rsid w:val="001E3D9C"/>
    <w:rPr>
      <w:sz w:val="18"/>
      <w:szCs w:val="18"/>
    </w:rPr>
  </w:style>
  <w:style w:type="character" w:customStyle="1" w:styleId="Char10">
    <w:name w:val="脚注文本 Char1"/>
    <w:basedOn w:val="a1"/>
    <w:rsid w:val="001E3D9C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1E3D9C"/>
    <w:pPr>
      <w:outlineLvl w:val="1"/>
    </w:pPr>
  </w:style>
  <w:style w:type="paragraph" w:customStyle="1" w:styleId="af3">
    <w:name w:val="二级章节"/>
    <w:basedOn w:val="a0"/>
    <w:qFormat/>
    <w:rsid w:val="001E3D9C"/>
    <w:pPr>
      <w:outlineLvl w:val="2"/>
    </w:pPr>
  </w:style>
  <w:style w:type="paragraph" w:customStyle="1" w:styleId="af4">
    <w:name w:val="三级章节"/>
    <w:basedOn w:val="a0"/>
    <w:qFormat/>
    <w:rsid w:val="001E3D9C"/>
    <w:pPr>
      <w:outlineLvl w:val="3"/>
    </w:pPr>
  </w:style>
  <w:style w:type="paragraph" w:customStyle="1" w:styleId="af5">
    <w:name w:val="五级章节"/>
    <w:basedOn w:val="a0"/>
    <w:qFormat/>
    <w:rsid w:val="001E3D9C"/>
    <w:pPr>
      <w:outlineLvl w:val="5"/>
    </w:pPr>
  </w:style>
  <w:style w:type="paragraph" w:customStyle="1" w:styleId="af6">
    <w:name w:val="八级章节"/>
    <w:basedOn w:val="a0"/>
    <w:qFormat/>
    <w:rsid w:val="001E3D9C"/>
    <w:pPr>
      <w:outlineLvl w:val="8"/>
    </w:pPr>
  </w:style>
  <w:style w:type="paragraph" w:customStyle="1" w:styleId="af7">
    <w:name w:val="四级章节"/>
    <w:basedOn w:val="a0"/>
    <w:qFormat/>
    <w:rsid w:val="001E3D9C"/>
    <w:pPr>
      <w:outlineLvl w:val="4"/>
    </w:pPr>
  </w:style>
  <w:style w:type="paragraph" w:styleId="af8">
    <w:name w:val="header"/>
    <w:basedOn w:val="a0"/>
    <w:rsid w:val="001E3D9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1E3D9C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19" Type="http://schemas.openxmlformats.org/officeDocument/2006/relationships/image" Target="media/image10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386A734-98F3-474C-97C9-4B1687A127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12</Pages>
  <Words>762</Words>
  <Characters>4345</Characters>
  <Application>Microsoft Office Word</Application>
  <DocSecurity>0</DocSecurity>
  <Lines>36</Lines>
  <Paragraphs>10</Paragraphs>
  <ScaleCrop>false</ScaleCrop>
  <Company>HOME</Company>
  <LinksUpToDate>false</LinksUpToDate>
  <CharactersWithSpaces>5097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2019-10-22T07:10:00Z</dcterms:created>
  <dcterms:modified xsi:type="dcterms:W3CDTF">2020-02-12T12:20:00Z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